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3D1A4E">
        <w:tc>
          <w:tcPr>
            <w:tcW w:w="5509" w:type="dxa"/>
            <w:shd w:val="clear" w:color="auto" w:fill="auto"/>
          </w:tcPr>
          <w:p w:rsidR="003D1A4E" w:rsidRDefault="003D1A4E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3D1A4E" w:rsidRDefault="009026E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:rsidR="003D1A4E" w:rsidRDefault="003D1A4E">
            <w:pPr>
              <w:outlineLvl w:val="1"/>
              <w:rPr>
                <w:sz w:val="28"/>
                <w:szCs w:val="28"/>
              </w:rPr>
            </w:pPr>
          </w:p>
          <w:p w:rsidR="003D1A4E" w:rsidRDefault="009026E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3D1A4E" w:rsidRDefault="003D1A4E">
            <w:pPr>
              <w:outlineLvl w:val="1"/>
              <w:rPr>
                <w:sz w:val="28"/>
                <w:szCs w:val="28"/>
              </w:rPr>
            </w:pPr>
          </w:p>
          <w:p w:rsidR="003D1A4E" w:rsidRDefault="009026E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3D1A4E" w:rsidRDefault="009026E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C10F89" w:rsidRPr="00C10F89" w:rsidRDefault="00C10F89" w:rsidP="00C10F89">
            <w:pPr>
              <w:outlineLvl w:val="1"/>
              <w:rPr>
                <w:sz w:val="28"/>
                <w:szCs w:val="28"/>
              </w:rPr>
            </w:pPr>
            <w:r w:rsidRPr="00C10F89">
              <w:rPr>
                <w:sz w:val="28"/>
                <w:szCs w:val="28"/>
              </w:rPr>
              <w:t>от 09.06.2017    № 311-П</w:t>
            </w:r>
          </w:p>
          <w:p w:rsidR="003D1A4E" w:rsidRDefault="003D1A4E">
            <w:pPr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D1A4E" w:rsidRDefault="009026E4">
      <w:pPr>
        <w:spacing w:before="720"/>
        <w:jc w:val="center"/>
      </w:pPr>
      <w:r>
        <w:rPr>
          <w:b/>
          <w:sz w:val="28"/>
          <w:szCs w:val="28"/>
        </w:rPr>
        <w:t>ПОЛОЖЕНИЕ</w:t>
      </w:r>
    </w:p>
    <w:p w:rsidR="003D1A4E" w:rsidRDefault="009026E4">
      <w:pPr>
        <w:jc w:val="center"/>
      </w:pPr>
      <w:r>
        <w:rPr>
          <w:b/>
          <w:sz w:val="28"/>
          <w:szCs w:val="28"/>
        </w:rPr>
        <w:t>о рабочей группе по направлению деятельности комиссии по</w:t>
      </w:r>
    </w:p>
    <w:p w:rsidR="003D1A4E" w:rsidRDefault="009026E4">
      <w:pPr>
        <w:jc w:val="center"/>
      </w:pPr>
      <w:r>
        <w:rPr>
          <w:b/>
          <w:sz w:val="28"/>
          <w:szCs w:val="28"/>
        </w:rPr>
        <w:t>проведению административной реформы</w:t>
      </w:r>
    </w:p>
    <w:p w:rsidR="003D1A4E" w:rsidRDefault="009026E4">
      <w:pPr>
        <w:spacing w:after="720"/>
        <w:jc w:val="center"/>
      </w:pPr>
      <w:r>
        <w:rPr>
          <w:b/>
          <w:sz w:val="28"/>
          <w:szCs w:val="28"/>
        </w:rPr>
        <w:t>на территории Кировской области</w:t>
      </w:r>
    </w:p>
    <w:p w:rsidR="003D1A4E" w:rsidRDefault="009026E4">
      <w:pPr>
        <w:ind w:firstLine="737"/>
      </w:pPr>
      <w:r>
        <w:rPr>
          <w:b/>
          <w:sz w:val="28"/>
          <w:szCs w:val="28"/>
        </w:rPr>
        <w:t>1. Общие положения</w:t>
      </w:r>
    </w:p>
    <w:p w:rsidR="003D1A4E" w:rsidRDefault="003D1A4E">
      <w:pPr>
        <w:rPr>
          <w:sz w:val="28"/>
          <w:szCs w:val="28"/>
        </w:rPr>
      </w:pP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по направлениям деятельности комиссии по проведению административной реформы на территории Кировской области (далее – рабочая группа), указанным в Положении о комиссии по проведению административной реформы на территории Кировской области, утвержденном настоящим постановлением, является коллегиальным совещательным органом, ответственным за выполнение конкретных направлений комиссии.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ind w:firstLine="737"/>
      </w:pPr>
      <w:r>
        <w:rPr>
          <w:b/>
          <w:sz w:val="28"/>
          <w:szCs w:val="28"/>
        </w:rPr>
        <w:t>2. Задачи рабочей группы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деятельности рабочей группы является выработка предложений для комиссии по направлению ее деятельности.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ind w:firstLine="737"/>
      </w:pPr>
      <w:r>
        <w:rPr>
          <w:b/>
          <w:sz w:val="28"/>
          <w:szCs w:val="28"/>
        </w:rPr>
        <w:t>3. Функции рабочей группы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в рамках направления своей деятельности в соответствии с возложенными на нее задачами и в пределах предоставленных полномочий осуществляет следующие функции:</w:t>
      </w:r>
    </w:p>
    <w:p w:rsidR="003D1A4E" w:rsidRDefault="00DE58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</w:t>
      </w:r>
      <w:r w:rsidR="009026E4">
        <w:rPr>
          <w:sz w:val="28"/>
          <w:szCs w:val="28"/>
        </w:rPr>
        <w:t>ырабатывает и направляет в комиссию предложения по вопросам направления деятельности</w:t>
      </w:r>
      <w:r>
        <w:rPr>
          <w:sz w:val="28"/>
          <w:szCs w:val="28"/>
        </w:rPr>
        <w:t xml:space="preserve"> рабочей группы</w:t>
      </w:r>
      <w:r w:rsidR="009026E4">
        <w:rPr>
          <w:sz w:val="28"/>
          <w:szCs w:val="28"/>
        </w:rPr>
        <w:t>.</w:t>
      </w:r>
    </w:p>
    <w:p w:rsidR="00596390" w:rsidRDefault="005963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Подготавливает и направляет предложения (рекомендации) органам исполнительной власти области, органам местного самоуправления по вопросам компетенции рабочей группы.</w:t>
      </w:r>
    </w:p>
    <w:p w:rsidR="003D1A4E" w:rsidRDefault="00DD2B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026E4">
        <w:rPr>
          <w:sz w:val="28"/>
          <w:szCs w:val="28"/>
        </w:rPr>
        <w:t>. Рассматривает иные вопросы, относящиеся к компетенции рабочей группы.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ind w:firstLine="680"/>
      </w:pPr>
      <w:r>
        <w:rPr>
          <w:b/>
          <w:sz w:val="28"/>
          <w:szCs w:val="28"/>
        </w:rPr>
        <w:t>4. Права рабочей группы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своих задач и функций рабочая группа имеет право:</w:t>
      </w: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Самостоятельно определять регламент своей работы.</w:t>
      </w: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Вносить предложения по рассмотрению на заседании комиссии вопросов, относящихся к компетенции рабочей группы.</w:t>
      </w: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Приглашать в установленном порядке на заседания заинтересованных представителей органов исполнительной власти области, органов местного самоуправления, по вопросам, отнесенным к компетенции рабочей группы.</w:t>
      </w:r>
    </w:p>
    <w:p w:rsidR="00596390" w:rsidRDefault="005963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Давать рекомендации органам исполнительной власти области, органам местного самоуправления по вопросам компетенции рабочей группы.</w:t>
      </w:r>
    </w:p>
    <w:p w:rsidR="003D1A4E" w:rsidRDefault="003D1A4E">
      <w:pPr>
        <w:rPr>
          <w:sz w:val="28"/>
          <w:szCs w:val="28"/>
        </w:rPr>
      </w:pPr>
    </w:p>
    <w:p w:rsidR="003D1A4E" w:rsidRDefault="009026E4">
      <w:pPr>
        <w:ind w:firstLine="737"/>
      </w:pPr>
      <w:r>
        <w:rPr>
          <w:b/>
          <w:sz w:val="28"/>
          <w:szCs w:val="28"/>
        </w:rPr>
        <w:t>5. Состав рабочей группы</w:t>
      </w:r>
    </w:p>
    <w:p w:rsidR="003D1A4E" w:rsidRDefault="003D1A4E">
      <w:pPr>
        <w:rPr>
          <w:sz w:val="28"/>
          <w:szCs w:val="28"/>
        </w:rPr>
      </w:pP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состоит из председателя рабочей группы, секретаря рабочей группы и членов рабочей группы, ее состав утверждается постановлением Правительства Кировской области.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ind w:firstLine="737"/>
      </w:pPr>
      <w:r>
        <w:rPr>
          <w:b/>
          <w:sz w:val="28"/>
          <w:szCs w:val="28"/>
        </w:rPr>
        <w:t>6. Организация работы рабочей группы</w:t>
      </w:r>
    </w:p>
    <w:p w:rsidR="003D1A4E" w:rsidRDefault="003D1A4E">
      <w:pPr>
        <w:jc w:val="both"/>
        <w:rPr>
          <w:sz w:val="28"/>
          <w:szCs w:val="28"/>
        </w:rPr>
      </w:pPr>
    </w:p>
    <w:p w:rsidR="003D1A4E" w:rsidRDefault="009026E4">
      <w:pPr>
        <w:spacing w:line="360" w:lineRule="auto"/>
        <w:ind w:firstLine="709"/>
        <w:jc w:val="both"/>
      </w:pPr>
      <w:r>
        <w:rPr>
          <w:sz w:val="28"/>
          <w:szCs w:val="28"/>
        </w:rPr>
        <w:t>6.1. Председатель возглавляет рабочую группу и ведет ее заседания. В отсутствие председателя рабочей группы по его поручению – один из членов рабочей группы.</w:t>
      </w: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Заседание рабочей группы считается правомочным, если в нем принимает участие не менее половины ее состава.</w:t>
      </w:r>
    </w:p>
    <w:p w:rsidR="003D1A4E" w:rsidRDefault="009026E4">
      <w:pPr>
        <w:spacing w:line="360" w:lineRule="auto"/>
        <w:ind w:firstLine="709"/>
        <w:jc w:val="both"/>
      </w:pPr>
      <w:r>
        <w:rPr>
          <w:sz w:val="28"/>
          <w:szCs w:val="28"/>
        </w:rPr>
        <w:t>6.3. На заседании рабочей группы решение принимается большинством голосов от числа членов рабочей группы, присутствующих на заседании. При равенстве голосов решающим является голос председательствующего на заседании рабочей группы.</w:t>
      </w:r>
    </w:p>
    <w:p w:rsidR="003D1A4E" w:rsidRDefault="009026E4">
      <w:pPr>
        <w:spacing w:line="360" w:lineRule="auto"/>
        <w:ind w:firstLine="709"/>
        <w:jc w:val="both"/>
      </w:pPr>
      <w:r>
        <w:rPr>
          <w:sz w:val="28"/>
          <w:szCs w:val="28"/>
        </w:rPr>
        <w:t>6.4. Решение рабочей группы оформляется протоколом, который подписывается председательствующим на заседании рабочей группы. Протокол заседания рабочей группы в течение пяти рабочих дней после заседания направляется секретарю комиссии, членам рабочей группы и другим заинтересованным лицам.</w:t>
      </w:r>
    </w:p>
    <w:p w:rsidR="003D1A4E" w:rsidRDefault="009026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Заседания рабочих групп проводятся по мере необходимости, но не реже одного раза в квартал.</w:t>
      </w:r>
    </w:p>
    <w:p w:rsidR="003D1A4E" w:rsidRDefault="009026E4">
      <w:pPr>
        <w:spacing w:before="480"/>
        <w:jc w:val="center"/>
      </w:pPr>
      <w:r>
        <w:rPr>
          <w:b/>
          <w:sz w:val="28"/>
          <w:szCs w:val="28"/>
        </w:rPr>
        <w:t>____________</w:t>
      </w:r>
    </w:p>
    <w:sectPr w:rsidR="003D1A4E" w:rsidSect="00740498">
      <w:headerReference w:type="default" r:id="rId6"/>
      <w:pgSz w:w="11906" w:h="16838"/>
      <w:pgMar w:top="964" w:right="851" w:bottom="1418" w:left="1701" w:header="709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3B" w:rsidRDefault="0060303B" w:rsidP="003D1A4E">
      <w:pPr>
        <w:pStyle w:val="1"/>
        <w:spacing w:before="0" w:after="0"/>
      </w:pPr>
      <w:r>
        <w:separator/>
      </w:r>
    </w:p>
  </w:endnote>
  <w:endnote w:type="continuationSeparator" w:id="0">
    <w:p w:rsidR="0060303B" w:rsidRDefault="0060303B" w:rsidP="003D1A4E">
      <w:pPr>
        <w:pStyle w:val="1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3B" w:rsidRDefault="0060303B" w:rsidP="003D1A4E">
      <w:pPr>
        <w:pStyle w:val="1"/>
        <w:spacing w:before="0" w:after="0"/>
      </w:pPr>
      <w:r>
        <w:separator/>
      </w:r>
    </w:p>
  </w:footnote>
  <w:footnote w:type="continuationSeparator" w:id="0">
    <w:p w:rsidR="0060303B" w:rsidRDefault="0060303B" w:rsidP="003D1A4E">
      <w:pPr>
        <w:pStyle w:val="1"/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4E" w:rsidRDefault="0060303B">
    <w:pPr>
      <w:pStyle w:val="10"/>
    </w:pPr>
    <w:r>
      <w:pict>
        <v:rect id="Врезка1" o:spid="_x0000_s2049" style="position:absolute;margin-left:231.3pt;margin-top:-11.25pt;width:9.15pt;height:16.3pt;z-index:251657728;mso-position-horizontal-relative:margin" filled="f" stroked="f" strokecolor="#3465a4">
          <v:fill o:detectmouseclick="t"/>
          <v:stroke joinstyle="round"/>
          <v:textbox>
            <w:txbxContent>
              <w:p w:rsidR="003D1A4E" w:rsidRDefault="00BB3209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9026E4">
                  <w:instrText>PAGE</w:instrText>
                </w:r>
                <w:r>
                  <w:fldChar w:fldCharType="separate"/>
                </w:r>
                <w:r w:rsidR="00C10F8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A4E"/>
    <w:rsid w:val="0004731C"/>
    <w:rsid w:val="003D1A4E"/>
    <w:rsid w:val="00556B99"/>
    <w:rsid w:val="00596390"/>
    <w:rsid w:val="0060303B"/>
    <w:rsid w:val="006F6C20"/>
    <w:rsid w:val="00740498"/>
    <w:rsid w:val="009026E4"/>
    <w:rsid w:val="00BB3209"/>
    <w:rsid w:val="00C10F89"/>
    <w:rsid w:val="00CC0FCD"/>
    <w:rsid w:val="00DD2B2B"/>
    <w:rsid w:val="00D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D857209-2475-4595-A772-33A575E6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3D1A4E"/>
    <w:rPr>
      <w:rFonts w:cs="Times New Roman"/>
      <w:sz w:val="20"/>
      <w:szCs w:val="20"/>
    </w:rPr>
  </w:style>
  <w:style w:type="character" w:styleId="a4">
    <w:name w:val="page number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semiHidden/>
    <w:qFormat/>
    <w:locked/>
    <w:rsid w:val="003D1A4E"/>
    <w:rPr>
      <w:rFonts w:cs="Times New Roman"/>
      <w:sz w:val="2"/>
    </w:rPr>
  </w:style>
  <w:style w:type="paragraph" w:customStyle="1" w:styleId="a6">
    <w:name w:val="Заголовок"/>
    <w:basedOn w:val="a"/>
    <w:next w:val="a7"/>
    <w:qFormat/>
    <w:rsid w:val="003D1A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D1A4E"/>
    <w:pPr>
      <w:spacing w:after="140" w:line="288" w:lineRule="auto"/>
    </w:pPr>
  </w:style>
  <w:style w:type="paragraph" w:styleId="a8">
    <w:name w:val="List"/>
    <w:basedOn w:val="a7"/>
    <w:rsid w:val="003D1A4E"/>
    <w:rPr>
      <w:rFonts w:cs="Mangal"/>
    </w:rPr>
  </w:style>
  <w:style w:type="paragraph" w:customStyle="1" w:styleId="1">
    <w:name w:val="Название объекта1"/>
    <w:basedOn w:val="a"/>
    <w:qFormat/>
    <w:rsid w:val="003D1A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D1A4E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c">
    <w:name w:val="Содержимое врезки"/>
    <w:basedOn w:val="a"/>
    <w:qFormat/>
    <w:rsid w:val="003D1A4E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2"/>
    <w:uiPriority w:val="99"/>
    <w:semiHidden/>
    <w:unhideWhenUsed/>
    <w:rsid w:val="00556B9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556B99"/>
    <w:rPr>
      <w:color w:val="00000A"/>
    </w:rPr>
  </w:style>
  <w:style w:type="paragraph" w:styleId="af">
    <w:name w:val="footer"/>
    <w:basedOn w:val="a"/>
    <w:link w:val="af0"/>
    <w:uiPriority w:val="99"/>
    <w:semiHidden/>
    <w:unhideWhenUsed/>
    <w:rsid w:val="00556B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56B99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dc:description/>
  <cp:lastModifiedBy>Любовь В. Кузнецова</cp:lastModifiedBy>
  <cp:revision>15</cp:revision>
  <cp:lastPrinted>2017-02-20T14:36:00Z</cp:lastPrinted>
  <dcterms:created xsi:type="dcterms:W3CDTF">2017-03-14T14:24:00Z</dcterms:created>
  <dcterms:modified xsi:type="dcterms:W3CDTF">2017-06-15T13:23:00Z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